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98" w:rsidRDefault="009E1998" w:rsidP="00553C9E">
      <w:pPr>
        <w:tabs>
          <w:tab w:val="left" w:pos="951"/>
        </w:tabs>
        <w:jc w:val="both"/>
        <w:rPr>
          <w:rFonts w:ascii="Roboto" w:hAnsi="Roboto"/>
          <w:b/>
        </w:rPr>
      </w:pPr>
      <w:r>
        <w:rPr>
          <w:rFonts w:ascii="Roboto" w:hAnsi="Roboto"/>
          <w:b/>
        </w:rPr>
        <w:t>BILDUNG PLUS</w:t>
      </w:r>
    </w:p>
    <w:p w:rsidR="00553C9E" w:rsidRPr="00553C9E" w:rsidRDefault="009E1998" w:rsidP="00553C9E">
      <w:pPr>
        <w:tabs>
          <w:tab w:val="left" w:pos="951"/>
        </w:tabs>
        <w:jc w:val="both"/>
        <w:rPr>
          <w:rFonts w:ascii="Roboto" w:hAnsi="Roboto"/>
        </w:rPr>
      </w:pPr>
      <w:r w:rsidRPr="00553C9E">
        <w:rPr>
          <w:rFonts w:ascii="Roboto" w:hAnsi="Roboto"/>
        </w:rPr>
        <w:t xml:space="preserve"> </w:t>
      </w:r>
      <w:r w:rsidR="00553C9E" w:rsidRPr="00553C9E">
        <w:rPr>
          <w:rFonts w:ascii="Roboto" w:hAnsi="Roboto"/>
        </w:rPr>
        <w:t xml:space="preserve">»BildungPlus – eine europäische Initiative zur Gründung multilingualer Schulen«, vernetzt Intitutionen und ExpertInnen aus Europa und der Türkei. Zur Mitarbeit  eingeladen wurde das Institut für Mehrsprachigkeit und Interkulturelle Bildung an der Pädagogischen Hochschule Kärnten, Viktor Frankl Hochschule. Wertvolle Erfahrungen, Erkenntnissen und Expertiesen aus dem Bereich des Minderheitenschulwesens für Kärnten  sind für das Projekt von großem Interesse, wobei der Erfahrungsaustausch innerhalb der Arbeitsgruppe von internationalen Forscher/innen und Praktiker/innenn eine Bereicherung für die jeweiligen Arbeitsbereiche darstellt. </w:t>
      </w:r>
    </w:p>
    <w:p w:rsidR="009E1998" w:rsidRDefault="009E1998" w:rsidP="00553C9E">
      <w:pPr>
        <w:tabs>
          <w:tab w:val="left" w:pos="951"/>
        </w:tabs>
        <w:spacing w:after="0"/>
        <w:jc w:val="both"/>
        <w:rPr>
          <w:rFonts w:ascii="Roboto" w:hAnsi="Roboto"/>
        </w:rPr>
      </w:pPr>
    </w:p>
    <w:p w:rsidR="00553C9E" w:rsidRPr="00553C9E" w:rsidRDefault="00553C9E" w:rsidP="00553C9E">
      <w:pPr>
        <w:tabs>
          <w:tab w:val="left" w:pos="951"/>
        </w:tabs>
        <w:spacing w:after="0"/>
        <w:jc w:val="both"/>
        <w:rPr>
          <w:rFonts w:ascii="Roboto" w:hAnsi="Roboto"/>
        </w:rPr>
      </w:pPr>
      <w:r w:rsidRPr="00553C9E">
        <w:rPr>
          <w:rFonts w:ascii="Roboto" w:hAnsi="Roboto"/>
        </w:rPr>
        <w:t>Ziele des Projektes sind einerseits die Förderung von Menschenrechten, Demokratieverständnis und der kulturellen und sprachlichen Diversität sowie andererseits die Errichtung von mindestens fünf mehrsprachigen Schulen für autochthone Sprachgruppen in der Türkei. Das jeweils mehrsprachige Bildungsangebot sollte aus folgende Sprachkombinationen bestehen: Türkisch und eine Regionalsprache  (Kurdisch /Kurmanî,  Kurdisch/ Zazakî,  Assyrisch,  Las oder Tscherkessisch) sowie eine der Fremdsprachen: Englisch, Deutsch  oder  Französisch.</w:t>
      </w:r>
    </w:p>
    <w:p w:rsidR="00553C9E" w:rsidRPr="00553C9E" w:rsidRDefault="00553C9E" w:rsidP="00553C9E">
      <w:pPr>
        <w:tabs>
          <w:tab w:val="left" w:pos="951"/>
        </w:tabs>
        <w:spacing w:after="0"/>
        <w:jc w:val="both"/>
        <w:rPr>
          <w:rFonts w:ascii="Roboto" w:hAnsi="Roboto"/>
        </w:rPr>
      </w:pPr>
      <w:r w:rsidRPr="00553C9E">
        <w:rPr>
          <w:rFonts w:ascii="Roboto" w:hAnsi="Roboto"/>
        </w:rPr>
        <w:t xml:space="preserve">Bereits bei der ersten Tagung im Oktober 2014 in Wien, wurde Interesse an der zweisprachigen Lehrer/innenausbildung in Kärnten und am dreisprachigen Regionalen Sprachenportfolio KAJPATAJ bekundet,  wobei vom Rektor der Artuklu Üniversitesi in Mardin auch der  Wunsch geäußert wurde, das am Institut für Mehrsprachigkeit und Interkulturelle Bildung erarbeitete Regionale Sprachenportfolio KAJPATAJ in die türkischen Regionalsprachen zu übersetzen und dementsprechend zu adaptieren. </w:t>
      </w:r>
    </w:p>
    <w:p w:rsidR="00553C9E" w:rsidRPr="00553C9E" w:rsidRDefault="00553C9E" w:rsidP="00553C9E">
      <w:pPr>
        <w:tabs>
          <w:tab w:val="left" w:pos="951"/>
        </w:tabs>
        <w:spacing w:after="0"/>
        <w:jc w:val="both"/>
        <w:rPr>
          <w:rFonts w:ascii="Roboto" w:hAnsi="Roboto"/>
        </w:rPr>
      </w:pPr>
      <w:r w:rsidRPr="00553C9E">
        <w:rPr>
          <w:rFonts w:ascii="Roboto" w:hAnsi="Roboto"/>
        </w:rPr>
        <w:t>Im Rahmen der zweitägigen internationalen Tagung in der südostanatolischen (nordkurdischen) Stadt Mardin wurden folgenden Themen diskutiert:</w:t>
      </w:r>
    </w:p>
    <w:p w:rsidR="00553C9E" w:rsidRPr="00553C9E" w:rsidRDefault="00553C9E" w:rsidP="00553C9E">
      <w:pPr>
        <w:pStyle w:val="Listenabsatz"/>
        <w:numPr>
          <w:ilvl w:val="0"/>
          <w:numId w:val="1"/>
        </w:numPr>
        <w:spacing w:after="0"/>
        <w:jc w:val="both"/>
        <w:rPr>
          <w:rFonts w:ascii="Roboto" w:hAnsi="Roboto"/>
        </w:rPr>
      </w:pPr>
      <w:r w:rsidRPr="00553C9E">
        <w:rPr>
          <w:rFonts w:ascii="Roboto" w:hAnsi="Roboto"/>
        </w:rPr>
        <w:t xml:space="preserve">Sprachstruktur in der Türkei; </w:t>
      </w:r>
    </w:p>
    <w:p w:rsidR="00553C9E" w:rsidRPr="00553C9E" w:rsidRDefault="00F91B05" w:rsidP="00553C9E">
      <w:pPr>
        <w:pStyle w:val="Listenabsatz"/>
        <w:numPr>
          <w:ilvl w:val="0"/>
          <w:numId w:val="1"/>
        </w:numPr>
        <w:spacing w:after="0"/>
        <w:rPr>
          <w:rFonts w:ascii="Roboto" w:hAnsi="Roboto"/>
        </w:rPr>
      </w:pPr>
      <w:hyperlink r:id="rId5" w:tgtFrame="_blank" w:history="1">
        <w:r w:rsidR="00553C9E" w:rsidRPr="00553C9E">
          <w:rPr>
            <w:rFonts w:ascii="Roboto" w:hAnsi="Roboto" w:hint="eastAsia"/>
          </w:rPr>
          <w:t>Sozio</w:t>
        </w:r>
        <w:r w:rsidR="00553C9E" w:rsidRPr="00553C9E">
          <w:rPr>
            <w:rFonts w:ascii="Roboto" w:hAnsi="Roboto"/>
          </w:rPr>
          <w:t>linguistische</w:t>
        </w:r>
      </w:hyperlink>
      <w:r w:rsidR="00553C9E">
        <w:rPr>
          <w:rFonts w:ascii="Roboto" w:hAnsi="Roboto"/>
        </w:rPr>
        <w:t xml:space="preserve"> </w:t>
      </w:r>
      <w:r w:rsidR="00553C9E" w:rsidRPr="00553C9E">
        <w:rPr>
          <w:rFonts w:ascii="Roboto" w:hAnsi="Roboto" w:hint="eastAsia"/>
        </w:rPr>
        <w:t>u</w:t>
      </w:r>
      <w:hyperlink r:id="rId6" w:tgtFrame="_blank" w:history="1">
        <w:r w:rsidR="00553C9E" w:rsidRPr="00553C9E">
          <w:rPr>
            <w:rFonts w:ascii="Roboto" w:hAnsi="Roboto" w:hint="eastAsia"/>
          </w:rPr>
          <w:t>nd</w:t>
        </w:r>
      </w:hyperlink>
      <w:r w:rsidR="00553C9E">
        <w:rPr>
          <w:rFonts w:ascii="Roboto" w:hAnsi="Roboto"/>
        </w:rPr>
        <w:t xml:space="preserve"> </w:t>
      </w:r>
      <w:hyperlink r:id="rId7" w:tgtFrame="_blank" w:history="1">
        <w:r w:rsidR="00553C9E" w:rsidRPr="00553C9E">
          <w:rPr>
            <w:rFonts w:ascii="Roboto" w:hAnsi="Roboto" w:hint="eastAsia"/>
          </w:rPr>
          <w:t>kulturelle</w:t>
        </w:r>
      </w:hyperlink>
      <w:r w:rsidR="00553C9E">
        <w:rPr>
          <w:rFonts w:ascii="Roboto" w:hAnsi="Roboto"/>
        </w:rPr>
        <w:t xml:space="preserve"> </w:t>
      </w:r>
      <w:hyperlink r:id="rId8" w:tgtFrame="_blank" w:history="1">
        <w:r w:rsidR="00553C9E" w:rsidRPr="00553C9E">
          <w:rPr>
            <w:rFonts w:ascii="Roboto" w:hAnsi="Roboto" w:hint="eastAsia"/>
          </w:rPr>
          <w:t>Forschung</w:t>
        </w:r>
      </w:hyperlink>
      <w:r w:rsidR="00553C9E" w:rsidRPr="00553C9E">
        <w:rPr>
          <w:rFonts w:ascii="Roboto" w:hAnsi="Roboto"/>
        </w:rPr>
        <w:t xml:space="preserve"> noch gesprochener </w:t>
      </w:r>
      <w:hyperlink r:id="rId9" w:tgtFrame="_blank" w:history="1">
        <w:r w:rsidR="00553C9E" w:rsidRPr="00553C9E">
          <w:rPr>
            <w:rFonts w:ascii="Roboto" w:hAnsi="Roboto" w:hint="eastAsia"/>
          </w:rPr>
          <w:t>Sprachen</w:t>
        </w:r>
      </w:hyperlink>
      <w:r w:rsidR="00553C9E">
        <w:rPr>
          <w:rFonts w:ascii="Roboto" w:hAnsi="Roboto"/>
        </w:rPr>
        <w:t xml:space="preserve"> </w:t>
      </w:r>
      <w:hyperlink r:id="rId10" w:tgtFrame="_blank" w:history="1">
        <w:r w:rsidR="00553C9E" w:rsidRPr="00553C9E">
          <w:rPr>
            <w:rFonts w:ascii="Roboto" w:hAnsi="Roboto" w:hint="eastAsia"/>
          </w:rPr>
          <w:t>in</w:t>
        </w:r>
      </w:hyperlink>
      <w:r w:rsidR="00553C9E">
        <w:rPr>
          <w:rFonts w:ascii="Roboto" w:hAnsi="Roboto"/>
        </w:rPr>
        <w:t xml:space="preserve"> </w:t>
      </w:r>
      <w:hyperlink r:id="rId11" w:tgtFrame="_blank" w:history="1">
        <w:r w:rsidR="00553C9E" w:rsidRPr="00553C9E">
          <w:rPr>
            <w:rFonts w:ascii="Roboto" w:hAnsi="Roboto" w:hint="eastAsia"/>
          </w:rPr>
          <w:t>der</w:t>
        </w:r>
      </w:hyperlink>
      <w:hyperlink r:id="rId12" w:tgtFrame="_blank" w:history="1">
        <w:r w:rsidR="00553C9E" w:rsidRPr="00553C9E">
          <w:rPr>
            <w:rFonts w:ascii="Roboto" w:hAnsi="Roboto" w:hint="eastAsia"/>
          </w:rPr>
          <w:t>Türkei</w:t>
        </w:r>
      </w:hyperlink>
      <w:r w:rsidR="00553C9E" w:rsidRPr="00553C9E">
        <w:rPr>
          <w:rFonts w:ascii="Roboto" w:hAnsi="Roboto" w:hint="eastAsia"/>
        </w:rPr>
        <w:t>;</w:t>
      </w:r>
    </w:p>
    <w:p w:rsidR="00553C9E" w:rsidRPr="00553C9E" w:rsidRDefault="00553C9E" w:rsidP="00553C9E">
      <w:pPr>
        <w:pStyle w:val="Listenabsatz"/>
        <w:numPr>
          <w:ilvl w:val="0"/>
          <w:numId w:val="1"/>
        </w:numPr>
        <w:spacing w:after="0"/>
        <w:rPr>
          <w:rFonts w:ascii="Roboto" w:hAnsi="Roboto"/>
        </w:rPr>
      </w:pPr>
      <w:r w:rsidRPr="00553C9E">
        <w:rPr>
          <w:rFonts w:ascii="Roboto" w:hAnsi="Roboto"/>
        </w:rPr>
        <w:t xml:space="preserve">Lehrerfortbildung und </w:t>
      </w:r>
    </w:p>
    <w:p w:rsidR="00553C9E" w:rsidRPr="00553C9E" w:rsidRDefault="00F91B05" w:rsidP="00553C9E">
      <w:pPr>
        <w:pStyle w:val="Listenabsatz"/>
        <w:numPr>
          <w:ilvl w:val="0"/>
          <w:numId w:val="1"/>
        </w:numPr>
        <w:spacing w:after="0"/>
        <w:rPr>
          <w:rFonts w:ascii="Roboto" w:hAnsi="Roboto"/>
        </w:rPr>
      </w:pPr>
      <w:hyperlink r:id="rId13" w:tgtFrame="_blank" w:history="1">
        <w:r w:rsidR="00553C9E" w:rsidRPr="00553C9E">
          <w:rPr>
            <w:rFonts w:ascii="Roboto" w:hAnsi="Roboto" w:hint="eastAsia"/>
          </w:rPr>
          <w:t>Vorbereitung</w:t>
        </w:r>
      </w:hyperlink>
      <w:r w:rsidR="00553C9E">
        <w:rPr>
          <w:rFonts w:ascii="Roboto" w:hAnsi="Roboto"/>
        </w:rPr>
        <w:t xml:space="preserve"> </w:t>
      </w:r>
      <w:hyperlink r:id="rId14" w:tgtFrame="_blank" w:history="1">
        <w:r w:rsidR="00553C9E" w:rsidRPr="00553C9E">
          <w:rPr>
            <w:rFonts w:ascii="Roboto" w:hAnsi="Roboto" w:hint="eastAsia"/>
          </w:rPr>
          <w:t>eines</w:t>
        </w:r>
      </w:hyperlink>
      <w:r w:rsidR="00553C9E">
        <w:rPr>
          <w:rFonts w:ascii="Roboto" w:hAnsi="Roboto"/>
        </w:rPr>
        <w:t xml:space="preserve"> </w:t>
      </w:r>
      <w:hyperlink r:id="rId15" w:tgtFrame="_blank" w:history="1">
        <w:r w:rsidR="00553C9E" w:rsidRPr="00553C9E">
          <w:rPr>
            <w:rFonts w:ascii="Roboto" w:hAnsi="Roboto" w:hint="eastAsia"/>
          </w:rPr>
          <w:t>pädagogischen</w:t>
        </w:r>
      </w:hyperlink>
      <w:r w:rsidR="00553C9E" w:rsidRPr="00553C9E">
        <w:rPr>
          <w:rFonts w:ascii="Roboto" w:hAnsi="Roboto"/>
        </w:rPr>
        <w:t xml:space="preserve"> </w:t>
      </w:r>
      <w:hyperlink r:id="rId16" w:tgtFrame="_blank" w:history="1">
        <w:r w:rsidR="00553C9E" w:rsidRPr="00553C9E">
          <w:rPr>
            <w:rFonts w:ascii="Roboto" w:hAnsi="Roboto" w:hint="eastAsia"/>
          </w:rPr>
          <w:t>dida</w:t>
        </w:r>
        <w:r w:rsidR="00553C9E" w:rsidRPr="00553C9E">
          <w:rPr>
            <w:rFonts w:ascii="Roboto" w:hAnsi="Roboto"/>
          </w:rPr>
          <w:t xml:space="preserve">ktischen </w:t>
        </w:r>
        <w:r w:rsidR="00553C9E" w:rsidRPr="00553C9E">
          <w:rPr>
            <w:rFonts w:ascii="Roboto" w:hAnsi="Roboto" w:hint="eastAsia"/>
          </w:rPr>
          <w:t>Konzept</w:t>
        </w:r>
        <w:r w:rsidR="00553C9E" w:rsidRPr="00553C9E">
          <w:rPr>
            <w:rFonts w:ascii="Roboto" w:hAnsi="Roboto"/>
          </w:rPr>
          <w:t>e</w:t>
        </w:r>
        <w:r w:rsidR="00553C9E" w:rsidRPr="00553C9E">
          <w:rPr>
            <w:rFonts w:ascii="Roboto" w:hAnsi="Roboto" w:hint="eastAsia"/>
          </w:rPr>
          <w:t>s</w:t>
        </w:r>
      </w:hyperlink>
      <w:r w:rsidR="00553C9E" w:rsidRPr="00553C9E">
        <w:rPr>
          <w:rFonts w:ascii="Roboto" w:hAnsi="Roboto"/>
        </w:rPr>
        <w:t xml:space="preserve"> (Immersionsmodelle </w:t>
      </w:r>
      <w:r w:rsidR="008234A2">
        <w:rPr>
          <w:rFonts w:ascii="Roboto" w:hAnsi="Roboto"/>
        </w:rPr>
        <w:t xml:space="preserve">in Kärnten </w:t>
      </w:r>
      <w:r w:rsidR="00553C9E" w:rsidRPr="00553C9E">
        <w:rPr>
          <w:rFonts w:ascii="Roboto" w:hAnsi="Roboto"/>
        </w:rPr>
        <w:t>und das regionale, dreisprachige Sprachenportfolio KAJPATAJ).</w:t>
      </w:r>
    </w:p>
    <w:p w:rsidR="00553C9E" w:rsidRPr="00553C9E" w:rsidRDefault="00553C9E" w:rsidP="00553C9E">
      <w:pPr>
        <w:spacing w:after="0"/>
        <w:jc w:val="both"/>
        <w:rPr>
          <w:rFonts w:ascii="Roboto" w:hAnsi="Roboto"/>
        </w:rPr>
      </w:pPr>
      <w:r w:rsidRPr="00553C9E">
        <w:rPr>
          <w:rFonts w:ascii="Roboto" w:hAnsi="Roboto"/>
        </w:rPr>
        <w:t>Um die festgelegten Ziele zu erreichen, wird in den nächsten Monaten durch die Unterzeichnung  eines Memorandums of Understanding ein Konsortium verschiedener Universitäten und Bildungseinrichtungen in der Türkei und in Europa gegründet.</w:t>
      </w:r>
    </w:p>
    <w:p w:rsidR="00553C9E" w:rsidRDefault="00553C9E" w:rsidP="00553C9E">
      <w:pPr>
        <w:spacing w:after="0"/>
        <w:jc w:val="both"/>
        <w:rPr>
          <w:rFonts w:ascii="Roboto" w:hAnsi="Roboto"/>
        </w:rPr>
      </w:pPr>
      <w:r w:rsidRPr="00553C9E">
        <w:rPr>
          <w:rFonts w:ascii="Roboto" w:hAnsi="Roboto"/>
        </w:rPr>
        <w:t>Die Pädagogische Hochschule Kärnten wird sich an diesem Konsortium beteiligen mit der Intention, positive Erfahrungen und evaluierte Erkenntnisse in Bezug auf die zweisprachige Lehrer/innenbildung in das Projekt für mehrsprachige Schulen in der Türkei einfließen zu lassen.</w:t>
      </w:r>
    </w:p>
    <w:p w:rsidR="009E1998" w:rsidRDefault="009E1998" w:rsidP="00553C9E">
      <w:pPr>
        <w:spacing w:after="0"/>
        <w:jc w:val="both"/>
        <w:rPr>
          <w:rFonts w:ascii="Roboto" w:hAnsi="Roboto"/>
        </w:rPr>
      </w:pPr>
    </w:p>
    <w:p w:rsidR="009E1998" w:rsidRDefault="009E1998" w:rsidP="009E1998">
      <w:pPr>
        <w:tabs>
          <w:tab w:val="left" w:pos="951"/>
        </w:tabs>
        <w:jc w:val="both"/>
        <w:rPr>
          <w:sz w:val="24"/>
          <w:szCs w:val="24"/>
        </w:rPr>
      </w:pPr>
      <w:r>
        <w:rPr>
          <w:rFonts w:ascii="Roboto" w:hAnsi="Roboto"/>
        </w:rPr>
        <w:t xml:space="preserve">Ansprechperson: </w:t>
      </w:r>
      <w:r w:rsidRPr="0034795A">
        <w:rPr>
          <w:rFonts w:ascii="Roboto" w:hAnsi="Roboto"/>
          <w:b/>
        </w:rPr>
        <w:t>Maria Gabriele Pörtsch</w:t>
      </w:r>
      <w:r>
        <w:rPr>
          <w:rFonts w:ascii="Roboto" w:hAnsi="Roboto"/>
          <w:b/>
        </w:rPr>
        <w:tab/>
      </w:r>
      <w:r>
        <w:rPr>
          <w:rFonts w:ascii="Roboto" w:hAnsi="Roboto"/>
          <w:b/>
        </w:rPr>
        <w:tab/>
      </w:r>
      <w:r w:rsidR="00F91B05">
        <w:rPr>
          <w:rFonts w:ascii="Roboto" w:hAnsi="Roboto"/>
        </w:rPr>
        <w:t xml:space="preserve"> </w:t>
      </w:r>
      <w:bookmarkStart w:id="0" w:name="_GoBack"/>
      <w:bookmarkEnd w:id="0"/>
    </w:p>
    <w:p w:rsidR="009E1998" w:rsidRPr="00553C9E" w:rsidRDefault="009E1998" w:rsidP="00553C9E">
      <w:pPr>
        <w:spacing w:after="0"/>
        <w:jc w:val="both"/>
        <w:rPr>
          <w:rFonts w:ascii="Roboto" w:hAnsi="Roboto"/>
        </w:rPr>
      </w:pPr>
    </w:p>
    <w:sectPr w:rsidR="009E1998" w:rsidRPr="00553C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03C58"/>
    <w:multiLevelType w:val="hybridMultilevel"/>
    <w:tmpl w:val="96AA7188"/>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EB"/>
    <w:rsid w:val="000171D5"/>
    <w:rsid w:val="00553C9E"/>
    <w:rsid w:val="008234A2"/>
    <w:rsid w:val="009E1998"/>
    <w:rsid w:val="00D25FEB"/>
    <w:rsid w:val="00F91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C14D0-9AEB-49AF-8218-EC4714E9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C9E"/>
    <w:rPr>
      <w:lang w:val="sl-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3C9E"/>
    <w:pPr>
      <w:ind w:left="720"/>
      <w:contextualSpacing/>
    </w:pPr>
  </w:style>
  <w:style w:type="paragraph" w:styleId="Sprechblasentext">
    <w:name w:val="Balloon Text"/>
    <w:basedOn w:val="Standard"/>
    <w:link w:val="SprechblasentextZchn"/>
    <w:uiPriority w:val="99"/>
    <w:semiHidden/>
    <w:unhideWhenUsed/>
    <w:rsid w:val="009E19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998"/>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ons.com/%C3%BCbersetzung/deutsch-englisch/Forschung" TargetMode="External"/><Relationship Id="rId13" Type="http://schemas.openxmlformats.org/officeDocument/2006/relationships/hyperlink" Target="http://de.pons.com/%C3%BCbersetzung/deutsch-englisch/Vorbereit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pons.com/%C3%BCbersetzung/deutsch-englisch/kulturelle" TargetMode="External"/><Relationship Id="rId12" Type="http://schemas.openxmlformats.org/officeDocument/2006/relationships/hyperlink" Target="http://de.pons.com/%C3%BCbersetzung/deutsch-englisch/T%C3%BCrke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pons.com/%C3%BCbersetzung/deutsch-englisch/didactical-Konzepts" TargetMode="External"/><Relationship Id="rId1" Type="http://schemas.openxmlformats.org/officeDocument/2006/relationships/numbering" Target="numbering.xml"/><Relationship Id="rId6" Type="http://schemas.openxmlformats.org/officeDocument/2006/relationships/hyperlink" Target="http://de.pons.com/%C3%BCbersetzung/deutsch-englisch/nd" TargetMode="External"/><Relationship Id="rId11" Type="http://schemas.openxmlformats.org/officeDocument/2006/relationships/hyperlink" Target="http://de.pons.com/%C3%BCbersetzung/deutsch-englisch/der" TargetMode="External"/><Relationship Id="rId5" Type="http://schemas.openxmlformats.org/officeDocument/2006/relationships/hyperlink" Target="http://de.pons.com/%C3%BCbersetzung/deutsch-englisch/Soziosprachliche" TargetMode="External"/><Relationship Id="rId15" Type="http://schemas.openxmlformats.org/officeDocument/2006/relationships/hyperlink" Target="http://de.pons.com/%C3%BCbersetzung/deutsch-englisch/p%C3%A4dagogischen" TargetMode="External"/><Relationship Id="rId10" Type="http://schemas.openxmlformats.org/officeDocument/2006/relationships/hyperlink" Target="http://de.pons.com/%C3%BCbersetzung/deutsch-englisch/in" TargetMode="External"/><Relationship Id="rId4" Type="http://schemas.openxmlformats.org/officeDocument/2006/relationships/webSettings" Target="webSettings.xml"/><Relationship Id="rId9" Type="http://schemas.openxmlformats.org/officeDocument/2006/relationships/hyperlink" Target="http://de.pons.com/%C3%BCbersetzung/deutsch-englisch/Sprachen" TargetMode="External"/><Relationship Id="rId14" Type="http://schemas.openxmlformats.org/officeDocument/2006/relationships/hyperlink" Target="http://de.pons.com/%C3%BCbersetzung/deutsch-englisch/ein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Magdalena.Angerer</dc:creator>
  <cp:keywords/>
  <dc:description/>
  <cp:lastModifiedBy>Andrea Zidej</cp:lastModifiedBy>
  <cp:revision>2</cp:revision>
  <dcterms:created xsi:type="dcterms:W3CDTF">2016-04-26T07:25:00Z</dcterms:created>
  <dcterms:modified xsi:type="dcterms:W3CDTF">2016-04-26T07:25:00Z</dcterms:modified>
</cp:coreProperties>
</file>